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8683D" w14:textId="00D22F55" w:rsidR="00331F88" w:rsidRPr="00EC6250" w:rsidRDefault="00331F88" w:rsidP="00573809">
      <w:pPr>
        <w:rPr>
          <w:b/>
          <w:bCs/>
        </w:rPr>
      </w:pPr>
      <w:r w:rsidRPr="00EC6250">
        <w:rPr>
          <w:b/>
          <w:bCs/>
        </w:rPr>
        <w:t xml:space="preserve">COMMISSIONING </w:t>
      </w:r>
      <w:r w:rsidR="006647F7" w:rsidRPr="00EC6250">
        <w:rPr>
          <w:b/>
          <w:bCs/>
        </w:rPr>
        <w:t>OFFICER</w:t>
      </w:r>
    </w:p>
    <w:p w14:paraId="72022AC1" w14:textId="5852C766" w:rsidR="009022C7" w:rsidRPr="00EC6250" w:rsidRDefault="009022C7" w:rsidP="009022C7">
      <w:pPr>
        <w:spacing w:after="0"/>
        <w:rPr>
          <w:b/>
          <w:bCs/>
        </w:rPr>
      </w:pPr>
      <w:r w:rsidRPr="00EC6250">
        <w:rPr>
          <w:b/>
          <w:bCs/>
        </w:rPr>
        <w:t>Salary: PO</w:t>
      </w:r>
      <w:r w:rsidR="009E0FA9">
        <w:rPr>
          <w:b/>
          <w:bCs/>
        </w:rPr>
        <w:t>1</w:t>
      </w:r>
    </w:p>
    <w:p w14:paraId="582F2BC4" w14:textId="77777777" w:rsidR="009022C7" w:rsidRPr="00EC6250" w:rsidRDefault="009022C7" w:rsidP="009022C7">
      <w:pPr>
        <w:spacing w:after="0"/>
        <w:rPr>
          <w:b/>
          <w:bCs/>
        </w:rPr>
      </w:pPr>
      <w:r w:rsidRPr="00EC6250">
        <w:rPr>
          <w:b/>
          <w:bCs/>
        </w:rPr>
        <w:t>35 Hours per week</w:t>
      </w:r>
    </w:p>
    <w:p w14:paraId="24AEEF92" w14:textId="77777777" w:rsidR="009022C7" w:rsidRPr="00EC6250" w:rsidRDefault="009022C7" w:rsidP="009022C7">
      <w:pPr>
        <w:spacing w:after="0"/>
        <w:rPr>
          <w:b/>
          <w:bCs/>
        </w:rPr>
      </w:pPr>
      <w:r w:rsidRPr="00EC6250">
        <w:rPr>
          <w:b/>
          <w:bCs/>
        </w:rPr>
        <w:t>Location: Wildwood, Worcester (WR5)</w:t>
      </w:r>
    </w:p>
    <w:p w14:paraId="6629870F" w14:textId="77777777" w:rsidR="009022C7" w:rsidRPr="00EC6250" w:rsidRDefault="009022C7" w:rsidP="009022C7">
      <w:pPr>
        <w:rPr>
          <w:b/>
          <w:bCs/>
        </w:rPr>
      </w:pPr>
      <w:r w:rsidRPr="00EC6250">
        <w:rPr>
          <w:b/>
          <w:bCs/>
        </w:rPr>
        <w:t>Permanent</w:t>
      </w:r>
    </w:p>
    <w:p w14:paraId="7F7D2798" w14:textId="77777777" w:rsidR="0040597F" w:rsidRPr="00EC6250" w:rsidRDefault="0040597F" w:rsidP="00573809">
      <w:r w:rsidRPr="00EC6250">
        <w:t>THE ROLE</w:t>
      </w:r>
    </w:p>
    <w:p w14:paraId="47839191" w14:textId="77777777" w:rsidR="00CB26E4" w:rsidRPr="00EC6250" w:rsidRDefault="00CB26E4" w:rsidP="00573809">
      <w:r w:rsidRPr="00EC6250">
        <w:t xml:space="preserve">At Worcestershire County Council, the Adult Social Care Commissioners are working with a wide range of partners across social care and health to deliver our strategy – ensuring Worcestershire residents are healthier, live longer, have a better quality of life and remain independent for as long as possible.  </w:t>
      </w:r>
    </w:p>
    <w:p w14:paraId="71AA3B63" w14:textId="159985DF" w:rsidR="00D979F3" w:rsidRPr="00EC6250" w:rsidRDefault="00D979F3" w:rsidP="00573809">
      <w:r w:rsidRPr="00EC6250">
        <w:t xml:space="preserve">Our highly skilled and supportive Commissioning Team are now seeking applications from </w:t>
      </w:r>
      <w:r w:rsidR="002E2382">
        <w:t xml:space="preserve">individuals to take up one of our commissioning officer roles.  </w:t>
      </w:r>
      <w:r w:rsidRPr="00EC6250">
        <w:t xml:space="preserve">  </w:t>
      </w:r>
    </w:p>
    <w:p w14:paraId="3421D618" w14:textId="5B237141" w:rsidR="005C28CE" w:rsidRPr="00EC6250" w:rsidRDefault="005C28CE" w:rsidP="005C28CE">
      <w:r w:rsidRPr="00EC6250">
        <w:t xml:space="preserve">The successful candidate will have opportunity to work within the Team to shape and commission high quality, innovative and value for money services that tangibly improve outcomes for adults in Worcestershire as well as opportunity to engage in a wide variety of change and transformational work. </w:t>
      </w:r>
    </w:p>
    <w:p w14:paraId="04F50DED" w14:textId="111F1403" w:rsidR="00D979F3" w:rsidRPr="00EC6250" w:rsidRDefault="005C28CE" w:rsidP="005C28CE">
      <w:r w:rsidRPr="00EC6250">
        <w:t xml:space="preserve">The Council encourages its people to make a positive difference and our vision and values - customer focus, "can do" culture, freedom within boundaries - are at the very centre of everything we do, and the role will provide the opportunity for ongoing professional development and growth.     </w:t>
      </w:r>
    </w:p>
    <w:p w14:paraId="23054947" w14:textId="1762BDC7" w:rsidR="00D979F3" w:rsidRPr="00EC6250" w:rsidRDefault="006907E9" w:rsidP="00573809">
      <w:r w:rsidRPr="00EC6250">
        <w:t>YOUR BACKGROUND</w:t>
      </w:r>
    </w:p>
    <w:p w14:paraId="7CA173B3" w14:textId="78287263" w:rsidR="003C03A8" w:rsidRDefault="001F3AF3" w:rsidP="00573809">
      <w:r w:rsidRPr="00EC6250">
        <w:t xml:space="preserve">You may come from a position within </w:t>
      </w:r>
      <w:r w:rsidR="009E1420" w:rsidRPr="00EC6250">
        <w:t>Commissioning</w:t>
      </w:r>
      <w:r w:rsidRPr="00EC6250">
        <w:t xml:space="preserve"> of demand led services, or from another commercial background</w:t>
      </w:r>
      <w:r w:rsidR="009E1420" w:rsidRPr="00EC6250">
        <w:t xml:space="preserve"> with an understanding of Adult Social Care</w:t>
      </w:r>
      <w:r w:rsidR="00EA3E6D" w:rsidRPr="00EC6250">
        <w:t xml:space="preserve">.  You will be able to </w:t>
      </w:r>
      <w:r w:rsidR="007D71F3" w:rsidRPr="00EC6250">
        <w:t xml:space="preserve">tangibly </w:t>
      </w:r>
      <w:r w:rsidR="00CF7287" w:rsidRPr="00EC6250">
        <w:t>demonstrate</w:t>
      </w:r>
      <w:r w:rsidR="003337D1" w:rsidRPr="00EC6250">
        <w:t xml:space="preserve"> experience and ability to meet the person specification criteria, in particular</w:t>
      </w:r>
      <w:r w:rsidR="003C03A8" w:rsidRPr="00EC6250">
        <w:t>:</w:t>
      </w:r>
    </w:p>
    <w:p w14:paraId="3B07550C" w14:textId="6D1A491C" w:rsidR="002E2382" w:rsidRPr="009E0FA9" w:rsidRDefault="002E2382" w:rsidP="002E2382">
      <w:pPr>
        <w:pStyle w:val="ListParagraph"/>
        <w:widowControl w:val="0"/>
        <w:numPr>
          <w:ilvl w:val="0"/>
          <w:numId w:val="8"/>
        </w:numPr>
        <w:tabs>
          <w:tab w:val="left" w:pos="731"/>
        </w:tabs>
        <w:autoSpaceDE w:val="0"/>
        <w:autoSpaceDN w:val="0"/>
        <w:spacing w:before="1" w:after="0" w:line="264" w:lineRule="exact"/>
        <w:ind w:left="731" w:hanging="359"/>
        <w:contextualSpacing w:val="0"/>
        <w:jc w:val="both"/>
      </w:pPr>
      <w:r w:rsidRPr="009E0FA9">
        <w:t>experience</w:t>
      </w:r>
      <w:r w:rsidRPr="009E0FA9">
        <w:rPr>
          <w:spacing w:val="-5"/>
        </w:rPr>
        <w:t xml:space="preserve"> </w:t>
      </w:r>
      <w:r w:rsidRPr="009E0FA9">
        <w:t>of</w:t>
      </w:r>
      <w:r w:rsidRPr="009E0FA9">
        <w:rPr>
          <w:spacing w:val="-4"/>
        </w:rPr>
        <w:t xml:space="preserve"> </w:t>
      </w:r>
      <w:r w:rsidRPr="009E0FA9">
        <w:t>undertaking</w:t>
      </w:r>
      <w:r w:rsidRPr="009E0FA9">
        <w:rPr>
          <w:spacing w:val="-5"/>
        </w:rPr>
        <w:t xml:space="preserve"> </w:t>
      </w:r>
      <w:r w:rsidRPr="009E0FA9">
        <w:t>research</w:t>
      </w:r>
      <w:r w:rsidRPr="009E0FA9">
        <w:rPr>
          <w:spacing w:val="-5"/>
        </w:rPr>
        <w:t xml:space="preserve"> </w:t>
      </w:r>
      <w:r w:rsidRPr="009E0FA9">
        <w:t>and</w:t>
      </w:r>
      <w:r w:rsidRPr="009E0FA9">
        <w:rPr>
          <w:spacing w:val="-4"/>
        </w:rPr>
        <w:t xml:space="preserve"> </w:t>
      </w:r>
      <w:r w:rsidRPr="009E0FA9">
        <w:rPr>
          <w:spacing w:val="-2"/>
        </w:rPr>
        <w:t>analysis</w:t>
      </w:r>
    </w:p>
    <w:p w14:paraId="479397F6" w14:textId="24739E46" w:rsidR="002E2382" w:rsidRPr="009E0FA9" w:rsidRDefault="002E2382" w:rsidP="002E2382">
      <w:pPr>
        <w:pStyle w:val="ListParagraph"/>
        <w:widowControl w:val="0"/>
        <w:numPr>
          <w:ilvl w:val="0"/>
          <w:numId w:val="8"/>
        </w:numPr>
        <w:tabs>
          <w:tab w:val="left" w:pos="732"/>
        </w:tabs>
        <w:autoSpaceDE w:val="0"/>
        <w:autoSpaceDN w:val="0"/>
        <w:spacing w:after="0" w:line="240" w:lineRule="auto"/>
        <w:ind w:right="404"/>
        <w:contextualSpacing w:val="0"/>
      </w:pPr>
      <w:r w:rsidRPr="009E0FA9">
        <w:t>experience</w:t>
      </w:r>
      <w:r w:rsidRPr="009E0FA9">
        <w:rPr>
          <w:spacing w:val="-5"/>
        </w:rPr>
        <w:t xml:space="preserve"> </w:t>
      </w:r>
      <w:r w:rsidRPr="009E0FA9">
        <w:t>in</w:t>
      </w:r>
      <w:r w:rsidRPr="009E0FA9">
        <w:rPr>
          <w:spacing w:val="-5"/>
        </w:rPr>
        <w:t xml:space="preserve"> </w:t>
      </w:r>
      <w:r w:rsidRPr="009E0FA9">
        <w:t>the</w:t>
      </w:r>
      <w:r w:rsidRPr="009E0FA9">
        <w:rPr>
          <w:spacing w:val="-5"/>
        </w:rPr>
        <w:t xml:space="preserve"> </w:t>
      </w:r>
      <w:r w:rsidRPr="009E0FA9">
        <w:t>delivery</w:t>
      </w:r>
      <w:r w:rsidRPr="009E0FA9">
        <w:rPr>
          <w:spacing w:val="-4"/>
        </w:rPr>
        <w:t xml:space="preserve"> </w:t>
      </w:r>
      <w:r w:rsidRPr="009E0FA9">
        <w:t>of</w:t>
      </w:r>
      <w:r w:rsidRPr="009E0FA9">
        <w:rPr>
          <w:spacing w:val="-3"/>
        </w:rPr>
        <w:t xml:space="preserve"> </w:t>
      </w:r>
      <w:r w:rsidRPr="009E0FA9">
        <w:t>service</w:t>
      </w:r>
      <w:r w:rsidRPr="009E0FA9">
        <w:rPr>
          <w:spacing w:val="-3"/>
        </w:rPr>
        <w:t xml:space="preserve"> </w:t>
      </w:r>
      <w:r w:rsidRPr="009E0FA9">
        <w:t>development,</w:t>
      </w:r>
      <w:r w:rsidRPr="009E0FA9">
        <w:rPr>
          <w:spacing w:val="-3"/>
        </w:rPr>
        <w:t xml:space="preserve"> </w:t>
      </w:r>
      <w:r w:rsidRPr="009E0FA9">
        <w:t>improvements</w:t>
      </w:r>
      <w:r w:rsidRPr="009E0FA9">
        <w:rPr>
          <w:spacing w:val="-4"/>
        </w:rPr>
        <w:t xml:space="preserve"> </w:t>
      </w:r>
      <w:r w:rsidRPr="009E0FA9">
        <w:t>and</w:t>
      </w:r>
      <w:r w:rsidRPr="009E0FA9">
        <w:rPr>
          <w:spacing w:val="-5"/>
        </w:rPr>
        <w:t xml:space="preserve"> </w:t>
      </w:r>
      <w:r w:rsidRPr="009E0FA9">
        <w:t>changes</w:t>
      </w:r>
      <w:r w:rsidRPr="009E0FA9">
        <w:rPr>
          <w:spacing w:val="-4"/>
        </w:rPr>
        <w:t xml:space="preserve"> </w:t>
      </w:r>
      <w:r w:rsidRPr="009E0FA9">
        <w:t xml:space="preserve">in </w:t>
      </w:r>
      <w:r w:rsidRPr="009E0FA9">
        <w:rPr>
          <w:spacing w:val="-2"/>
        </w:rPr>
        <w:t>practice</w:t>
      </w:r>
    </w:p>
    <w:p w14:paraId="04398E2A" w14:textId="028BBAE0" w:rsidR="002E2382" w:rsidRPr="009E0FA9" w:rsidRDefault="002E2382" w:rsidP="002E2382">
      <w:pPr>
        <w:pStyle w:val="ListParagraph"/>
        <w:widowControl w:val="0"/>
        <w:numPr>
          <w:ilvl w:val="0"/>
          <w:numId w:val="8"/>
        </w:numPr>
        <w:tabs>
          <w:tab w:val="left" w:pos="732"/>
        </w:tabs>
        <w:autoSpaceDE w:val="0"/>
        <w:autoSpaceDN w:val="0"/>
        <w:spacing w:before="1" w:after="0" w:line="240" w:lineRule="auto"/>
        <w:ind w:right="177"/>
        <w:contextualSpacing w:val="0"/>
      </w:pPr>
      <w:r w:rsidRPr="009E0FA9">
        <w:t>experience</w:t>
      </w:r>
      <w:r w:rsidRPr="009E0FA9">
        <w:rPr>
          <w:spacing w:val="-4"/>
        </w:rPr>
        <w:t xml:space="preserve"> </w:t>
      </w:r>
      <w:r w:rsidRPr="009E0FA9">
        <w:t>of</w:t>
      </w:r>
      <w:r w:rsidRPr="009E0FA9">
        <w:rPr>
          <w:spacing w:val="-2"/>
        </w:rPr>
        <w:t xml:space="preserve"> </w:t>
      </w:r>
      <w:r w:rsidRPr="009E0FA9">
        <w:t>working</w:t>
      </w:r>
      <w:r w:rsidRPr="009E0FA9">
        <w:rPr>
          <w:spacing w:val="-4"/>
        </w:rPr>
        <w:t xml:space="preserve"> </w:t>
      </w:r>
      <w:r w:rsidRPr="009E0FA9">
        <w:t>in</w:t>
      </w:r>
      <w:r w:rsidRPr="009E0FA9">
        <w:rPr>
          <w:spacing w:val="-4"/>
        </w:rPr>
        <w:t xml:space="preserve"> </w:t>
      </w:r>
      <w:r w:rsidRPr="009E0FA9">
        <w:t>partnership</w:t>
      </w:r>
      <w:r w:rsidRPr="009E0FA9">
        <w:rPr>
          <w:spacing w:val="-4"/>
        </w:rPr>
        <w:t xml:space="preserve"> </w:t>
      </w:r>
      <w:r w:rsidRPr="009E0FA9">
        <w:t>with</w:t>
      </w:r>
      <w:r w:rsidRPr="009E0FA9">
        <w:rPr>
          <w:spacing w:val="-4"/>
        </w:rPr>
        <w:t xml:space="preserve"> </w:t>
      </w:r>
      <w:r w:rsidRPr="009E0FA9">
        <w:t>a</w:t>
      </w:r>
      <w:r w:rsidRPr="009E0FA9">
        <w:rPr>
          <w:spacing w:val="-4"/>
        </w:rPr>
        <w:t xml:space="preserve"> </w:t>
      </w:r>
      <w:r w:rsidRPr="009E0FA9">
        <w:t>wide</w:t>
      </w:r>
      <w:r w:rsidRPr="009E0FA9">
        <w:rPr>
          <w:spacing w:val="-4"/>
        </w:rPr>
        <w:t xml:space="preserve"> </w:t>
      </w:r>
      <w:r w:rsidRPr="009E0FA9">
        <w:t>range</w:t>
      </w:r>
      <w:r w:rsidRPr="009E0FA9">
        <w:rPr>
          <w:spacing w:val="-4"/>
        </w:rPr>
        <w:t xml:space="preserve"> </w:t>
      </w:r>
      <w:r w:rsidRPr="009E0FA9">
        <w:t>of</w:t>
      </w:r>
      <w:r w:rsidRPr="009E0FA9">
        <w:rPr>
          <w:spacing w:val="-1"/>
        </w:rPr>
        <w:t xml:space="preserve"> </w:t>
      </w:r>
      <w:r w:rsidRPr="009E0FA9">
        <w:t>stakeholders</w:t>
      </w:r>
      <w:r w:rsidRPr="009E0FA9">
        <w:rPr>
          <w:spacing w:val="-3"/>
        </w:rPr>
        <w:t xml:space="preserve"> </w:t>
      </w:r>
      <w:r w:rsidRPr="009E0FA9">
        <w:t>to</w:t>
      </w:r>
      <w:r w:rsidRPr="009E0FA9">
        <w:rPr>
          <w:spacing w:val="-4"/>
        </w:rPr>
        <w:t xml:space="preserve"> </w:t>
      </w:r>
      <w:r w:rsidRPr="009E0FA9">
        <w:t>deliver service improvements and practice changes</w:t>
      </w:r>
    </w:p>
    <w:p w14:paraId="724913B3" w14:textId="1F3246E4" w:rsidR="002E2382" w:rsidRPr="009E0FA9" w:rsidRDefault="002E2382" w:rsidP="00573809">
      <w:pPr>
        <w:pStyle w:val="ListParagraph"/>
        <w:widowControl w:val="0"/>
        <w:numPr>
          <w:ilvl w:val="0"/>
          <w:numId w:val="8"/>
        </w:numPr>
        <w:tabs>
          <w:tab w:val="left" w:pos="732"/>
        </w:tabs>
        <w:autoSpaceDE w:val="0"/>
        <w:autoSpaceDN w:val="0"/>
        <w:spacing w:after="0" w:line="240" w:lineRule="auto"/>
        <w:ind w:right="104"/>
        <w:contextualSpacing w:val="0"/>
      </w:pPr>
      <w:r w:rsidRPr="009E0FA9">
        <w:t>experience</w:t>
      </w:r>
      <w:r w:rsidRPr="009E0FA9">
        <w:rPr>
          <w:spacing w:val="-5"/>
        </w:rPr>
        <w:t xml:space="preserve"> </w:t>
      </w:r>
      <w:r w:rsidRPr="009E0FA9">
        <w:t>of</w:t>
      </w:r>
      <w:r w:rsidRPr="009E0FA9">
        <w:rPr>
          <w:spacing w:val="-3"/>
        </w:rPr>
        <w:t xml:space="preserve"> </w:t>
      </w:r>
      <w:r w:rsidRPr="009E0FA9">
        <w:t>developing</w:t>
      </w:r>
      <w:r w:rsidRPr="009E0FA9">
        <w:rPr>
          <w:spacing w:val="-5"/>
        </w:rPr>
        <w:t xml:space="preserve"> </w:t>
      </w:r>
      <w:r w:rsidRPr="009E0FA9">
        <w:t>a</w:t>
      </w:r>
      <w:r w:rsidRPr="009E0FA9">
        <w:rPr>
          <w:spacing w:val="-5"/>
        </w:rPr>
        <w:t xml:space="preserve"> </w:t>
      </w:r>
      <w:r w:rsidRPr="009E0FA9">
        <w:t>variety</w:t>
      </w:r>
      <w:r w:rsidRPr="009E0FA9">
        <w:rPr>
          <w:spacing w:val="-4"/>
        </w:rPr>
        <w:t xml:space="preserve"> </w:t>
      </w:r>
      <w:r w:rsidRPr="009E0FA9">
        <w:t>of</w:t>
      </w:r>
      <w:r w:rsidRPr="009E0FA9">
        <w:rPr>
          <w:spacing w:val="-3"/>
        </w:rPr>
        <w:t xml:space="preserve"> </w:t>
      </w:r>
      <w:r w:rsidRPr="009E0FA9">
        <w:t>communication</w:t>
      </w:r>
      <w:r w:rsidRPr="009E0FA9">
        <w:rPr>
          <w:spacing w:val="-5"/>
        </w:rPr>
        <w:t xml:space="preserve"> </w:t>
      </w:r>
      <w:r w:rsidRPr="009E0FA9">
        <w:t>materials</w:t>
      </w:r>
      <w:r w:rsidRPr="009E0FA9">
        <w:rPr>
          <w:spacing w:val="-4"/>
        </w:rPr>
        <w:t xml:space="preserve"> </w:t>
      </w:r>
      <w:r w:rsidRPr="009E0FA9">
        <w:t>suitable</w:t>
      </w:r>
      <w:r w:rsidRPr="009E0FA9">
        <w:rPr>
          <w:spacing w:val="-5"/>
        </w:rPr>
        <w:t xml:space="preserve"> </w:t>
      </w:r>
      <w:r w:rsidRPr="009E0FA9">
        <w:t>to</w:t>
      </w:r>
      <w:r w:rsidRPr="009E0FA9">
        <w:rPr>
          <w:spacing w:val="-5"/>
        </w:rPr>
        <w:t xml:space="preserve"> </w:t>
      </w:r>
      <w:r w:rsidRPr="009E0FA9">
        <w:t>the</w:t>
      </w:r>
      <w:r w:rsidRPr="009E0FA9">
        <w:rPr>
          <w:spacing w:val="-5"/>
        </w:rPr>
        <w:t xml:space="preserve"> </w:t>
      </w:r>
      <w:r w:rsidRPr="009E0FA9">
        <w:t>needs of a range of audiences</w:t>
      </w:r>
    </w:p>
    <w:p w14:paraId="05DF927B" w14:textId="66D66614" w:rsidR="002E2382" w:rsidRPr="009E0FA9" w:rsidRDefault="002E2382" w:rsidP="002E2382">
      <w:pPr>
        <w:pStyle w:val="ListParagraph"/>
        <w:widowControl w:val="0"/>
        <w:numPr>
          <w:ilvl w:val="0"/>
          <w:numId w:val="4"/>
        </w:numPr>
        <w:tabs>
          <w:tab w:val="left" w:pos="732"/>
        </w:tabs>
        <w:autoSpaceDE w:val="0"/>
        <w:autoSpaceDN w:val="0"/>
        <w:spacing w:after="0" w:line="240" w:lineRule="auto"/>
        <w:ind w:right="22"/>
        <w:contextualSpacing w:val="0"/>
        <w:rPr>
          <w:rFonts w:cstheme="minorHAnsi"/>
        </w:rPr>
      </w:pPr>
      <w:r w:rsidRPr="009E0FA9">
        <w:rPr>
          <w:rFonts w:cstheme="minorHAnsi"/>
        </w:rPr>
        <w:t>ability</w:t>
      </w:r>
      <w:r w:rsidRPr="009E0FA9">
        <w:rPr>
          <w:rFonts w:cstheme="minorHAnsi"/>
          <w:spacing w:val="-3"/>
        </w:rPr>
        <w:t xml:space="preserve"> </w:t>
      </w:r>
      <w:r w:rsidRPr="009E0FA9">
        <w:rPr>
          <w:rFonts w:cstheme="minorHAnsi"/>
        </w:rPr>
        <w:t>to</w:t>
      </w:r>
      <w:r w:rsidRPr="009E0FA9">
        <w:rPr>
          <w:rFonts w:cstheme="minorHAnsi"/>
          <w:spacing w:val="-4"/>
        </w:rPr>
        <w:t xml:space="preserve"> </w:t>
      </w:r>
      <w:r w:rsidRPr="009E0FA9">
        <w:rPr>
          <w:rFonts w:cstheme="minorHAnsi"/>
        </w:rPr>
        <w:t>work</w:t>
      </w:r>
      <w:r w:rsidRPr="009E0FA9">
        <w:rPr>
          <w:rFonts w:cstheme="minorHAnsi"/>
          <w:spacing w:val="-3"/>
        </w:rPr>
        <w:t xml:space="preserve"> </w:t>
      </w:r>
      <w:r w:rsidRPr="009E0FA9">
        <w:rPr>
          <w:rFonts w:cstheme="minorHAnsi"/>
        </w:rPr>
        <w:t>in</w:t>
      </w:r>
      <w:r w:rsidRPr="009E0FA9">
        <w:rPr>
          <w:rFonts w:cstheme="minorHAnsi"/>
          <w:spacing w:val="-4"/>
        </w:rPr>
        <w:t xml:space="preserve"> </w:t>
      </w:r>
      <w:r w:rsidRPr="009E0FA9">
        <w:rPr>
          <w:rFonts w:cstheme="minorHAnsi"/>
        </w:rPr>
        <w:t>a</w:t>
      </w:r>
      <w:r w:rsidRPr="009E0FA9">
        <w:rPr>
          <w:rFonts w:cstheme="minorHAnsi"/>
          <w:spacing w:val="-4"/>
        </w:rPr>
        <w:t xml:space="preserve"> </w:t>
      </w:r>
      <w:r w:rsidRPr="009E0FA9">
        <w:rPr>
          <w:rFonts w:cstheme="minorHAnsi"/>
        </w:rPr>
        <w:t>project</w:t>
      </w:r>
      <w:r w:rsidRPr="009E0FA9">
        <w:rPr>
          <w:rFonts w:cstheme="minorHAnsi"/>
          <w:spacing w:val="-2"/>
        </w:rPr>
        <w:t xml:space="preserve"> </w:t>
      </w:r>
      <w:r w:rsidRPr="009E0FA9">
        <w:rPr>
          <w:rFonts w:cstheme="minorHAnsi"/>
        </w:rPr>
        <w:t>environment</w:t>
      </w:r>
      <w:r w:rsidRPr="009E0FA9">
        <w:rPr>
          <w:rFonts w:cstheme="minorHAnsi"/>
          <w:spacing w:val="-2"/>
        </w:rPr>
        <w:t xml:space="preserve"> </w:t>
      </w:r>
      <w:proofErr w:type="gramStart"/>
      <w:r w:rsidRPr="009E0FA9">
        <w:rPr>
          <w:rFonts w:cstheme="minorHAnsi"/>
        </w:rPr>
        <w:t>in</w:t>
      </w:r>
      <w:r w:rsidRPr="009E0FA9">
        <w:rPr>
          <w:rFonts w:cstheme="minorHAnsi"/>
          <w:spacing w:val="-4"/>
        </w:rPr>
        <w:t xml:space="preserve"> </w:t>
      </w:r>
      <w:r w:rsidRPr="009E0FA9">
        <w:rPr>
          <w:rFonts w:cstheme="minorHAnsi"/>
        </w:rPr>
        <w:t>order</w:t>
      </w:r>
      <w:r w:rsidRPr="009E0FA9">
        <w:rPr>
          <w:rFonts w:cstheme="minorHAnsi"/>
          <w:spacing w:val="-3"/>
        </w:rPr>
        <w:t xml:space="preserve"> </w:t>
      </w:r>
      <w:r w:rsidRPr="009E0FA9">
        <w:rPr>
          <w:rFonts w:cstheme="minorHAnsi"/>
        </w:rPr>
        <w:t>to</w:t>
      </w:r>
      <w:proofErr w:type="gramEnd"/>
      <w:r w:rsidRPr="009E0FA9">
        <w:rPr>
          <w:rFonts w:cstheme="minorHAnsi"/>
          <w:spacing w:val="-4"/>
        </w:rPr>
        <w:t xml:space="preserve"> </w:t>
      </w:r>
      <w:r w:rsidRPr="009E0FA9">
        <w:rPr>
          <w:rFonts w:cstheme="minorHAnsi"/>
        </w:rPr>
        <w:t>manage</w:t>
      </w:r>
      <w:r w:rsidRPr="009E0FA9">
        <w:rPr>
          <w:rFonts w:cstheme="minorHAnsi"/>
          <w:spacing w:val="-4"/>
        </w:rPr>
        <w:t xml:space="preserve"> </w:t>
      </w:r>
      <w:r w:rsidRPr="009E0FA9">
        <w:rPr>
          <w:rFonts w:cstheme="minorHAnsi"/>
        </w:rPr>
        <w:t>deadlines,</w:t>
      </w:r>
      <w:r w:rsidRPr="009E0FA9">
        <w:rPr>
          <w:rFonts w:cstheme="minorHAnsi"/>
          <w:spacing w:val="-2"/>
        </w:rPr>
        <w:t xml:space="preserve"> </w:t>
      </w:r>
      <w:r w:rsidRPr="009E0FA9">
        <w:rPr>
          <w:rFonts w:cstheme="minorHAnsi"/>
        </w:rPr>
        <w:t>budgets</w:t>
      </w:r>
      <w:r w:rsidRPr="009E0FA9">
        <w:rPr>
          <w:rFonts w:cstheme="minorHAnsi"/>
          <w:spacing w:val="-3"/>
        </w:rPr>
        <w:t xml:space="preserve"> </w:t>
      </w:r>
      <w:r w:rsidRPr="009E0FA9">
        <w:rPr>
          <w:rFonts w:cstheme="minorHAnsi"/>
        </w:rPr>
        <w:t>and</w:t>
      </w:r>
      <w:r w:rsidRPr="009E0FA9">
        <w:rPr>
          <w:rFonts w:cstheme="minorHAnsi"/>
          <w:spacing w:val="-4"/>
        </w:rPr>
        <w:t xml:space="preserve"> </w:t>
      </w:r>
      <w:r w:rsidRPr="009E0FA9">
        <w:rPr>
          <w:rFonts w:cstheme="minorHAnsi"/>
        </w:rPr>
        <w:t>priorities whilst dealing with multiple demands and unexpected situations</w:t>
      </w:r>
    </w:p>
    <w:p w14:paraId="043DF4A5" w14:textId="46F5DC8D" w:rsidR="002E2382" w:rsidRPr="009E0FA9" w:rsidRDefault="002E2382" w:rsidP="002E2382">
      <w:pPr>
        <w:pStyle w:val="ListParagraph"/>
        <w:widowControl w:val="0"/>
        <w:numPr>
          <w:ilvl w:val="0"/>
          <w:numId w:val="4"/>
        </w:numPr>
        <w:tabs>
          <w:tab w:val="left" w:pos="732"/>
        </w:tabs>
        <w:autoSpaceDE w:val="0"/>
        <w:autoSpaceDN w:val="0"/>
        <w:spacing w:before="1" w:after="0" w:line="240" w:lineRule="auto"/>
        <w:ind w:right="865"/>
        <w:contextualSpacing w:val="0"/>
        <w:rPr>
          <w:rFonts w:cstheme="minorHAnsi"/>
        </w:rPr>
      </w:pPr>
      <w:r w:rsidRPr="009E0FA9">
        <w:rPr>
          <w:rFonts w:cstheme="minorHAnsi"/>
        </w:rPr>
        <w:t>ability</w:t>
      </w:r>
      <w:r w:rsidRPr="009E0FA9">
        <w:rPr>
          <w:rFonts w:cstheme="minorHAnsi"/>
          <w:spacing w:val="-3"/>
        </w:rPr>
        <w:t xml:space="preserve"> </w:t>
      </w:r>
      <w:r w:rsidRPr="009E0FA9">
        <w:rPr>
          <w:rFonts w:cstheme="minorHAnsi"/>
        </w:rPr>
        <w:t>to</w:t>
      </w:r>
      <w:r w:rsidRPr="009E0FA9">
        <w:rPr>
          <w:rFonts w:cstheme="minorHAnsi"/>
          <w:spacing w:val="-6"/>
        </w:rPr>
        <w:t xml:space="preserve"> </w:t>
      </w:r>
      <w:r w:rsidRPr="009E0FA9">
        <w:rPr>
          <w:rFonts w:cstheme="minorHAnsi"/>
        </w:rPr>
        <w:t>manage</w:t>
      </w:r>
      <w:r w:rsidRPr="009E0FA9">
        <w:rPr>
          <w:rFonts w:cstheme="minorHAnsi"/>
          <w:spacing w:val="-4"/>
        </w:rPr>
        <w:t xml:space="preserve"> </w:t>
      </w:r>
      <w:r w:rsidRPr="009E0FA9">
        <w:rPr>
          <w:rFonts w:cstheme="minorHAnsi"/>
        </w:rPr>
        <w:t>their</w:t>
      </w:r>
      <w:r w:rsidRPr="009E0FA9">
        <w:rPr>
          <w:rFonts w:cstheme="minorHAnsi"/>
          <w:spacing w:val="-3"/>
        </w:rPr>
        <w:t xml:space="preserve"> </w:t>
      </w:r>
      <w:r w:rsidRPr="009E0FA9">
        <w:rPr>
          <w:rFonts w:cstheme="minorHAnsi"/>
        </w:rPr>
        <w:t>own</w:t>
      </w:r>
      <w:r w:rsidRPr="009E0FA9">
        <w:rPr>
          <w:rFonts w:cstheme="minorHAnsi"/>
          <w:spacing w:val="-4"/>
        </w:rPr>
        <w:t xml:space="preserve"> </w:t>
      </w:r>
      <w:r w:rsidRPr="009E0FA9">
        <w:rPr>
          <w:rFonts w:cstheme="minorHAnsi"/>
        </w:rPr>
        <w:t>work</w:t>
      </w:r>
      <w:r w:rsidRPr="009E0FA9">
        <w:rPr>
          <w:rFonts w:cstheme="minorHAnsi"/>
          <w:spacing w:val="-3"/>
        </w:rPr>
        <w:t xml:space="preserve"> </w:t>
      </w:r>
      <w:r w:rsidRPr="009E0FA9">
        <w:rPr>
          <w:rFonts w:cstheme="minorHAnsi"/>
        </w:rPr>
        <w:t>programme,</w:t>
      </w:r>
      <w:r w:rsidRPr="009E0FA9">
        <w:rPr>
          <w:rFonts w:cstheme="minorHAnsi"/>
          <w:spacing w:val="-2"/>
        </w:rPr>
        <w:t xml:space="preserve"> </w:t>
      </w:r>
      <w:r w:rsidRPr="009E0FA9">
        <w:rPr>
          <w:rFonts w:cstheme="minorHAnsi"/>
        </w:rPr>
        <w:t>to</w:t>
      </w:r>
      <w:r w:rsidRPr="009E0FA9">
        <w:rPr>
          <w:rFonts w:cstheme="minorHAnsi"/>
          <w:spacing w:val="-4"/>
        </w:rPr>
        <w:t xml:space="preserve"> </w:t>
      </w:r>
      <w:r w:rsidRPr="009E0FA9">
        <w:rPr>
          <w:rFonts w:cstheme="minorHAnsi"/>
        </w:rPr>
        <w:t>prioritise</w:t>
      </w:r>
      <w:r w:rsidRPr="009E0FA9">
        <w:rPr>
          <w:rFonts w:cstheme="minorHAnsi"/>
          <w:spacing w:val="-2"/>
        </w:rPr>
        <w:t xml:space="preserve"> </w:t>
      </w:r>
      <w:r w:rsidRPr="009E0FA9">
        <w:rPr>
          <w:rFonts w:cstheme="minorHAnsi"/>
        </w:rPr>
        <w:t>tasks</w:t>
      </w:r>
      <w:r w:rsidRPr="009E0FA9">
        <w:rPr>
          <w:rFonts w:cstheme="minorHAnsi"/>
          <w:spacing w:val="-3"/>
        </w:rPr>
        <w:t xml:space="preserve"> </w:t>
      </w:r>
      <w:r w:rsidRPr="009E0FA9">
        <w:rPr>
          <w:rFonts w:cstheme="minorHAnsi"/>
        </w:rPr>
        <w:t>and</w:t>
      </w:r>
      <w:r w:rsidRPr="009E0FA9">
        <w:rPr>
          <w:rFonts w:cstheme="minorHAnsi"/>
          <w:spacing w:val="-4"/>
        </w:rPr>
        <w:t xml:space="preserve"> </w:t>
      </w:r>
      <w:r w:rsidRPr="009E0FA9">
        <w:rPr>
          <w:rFonts w:cstheme="minorHAnsi"/>
        </w:rPr>
        <w:t xml:space="preserve">meet </w:t>
      </w:r>
      <w:r w:rsidRPr="009E0FA9">
        <w:rPr>
          <w:rFonts w:cstheme="minorHAnsi"/>
          <w:spacing w:val="-2"/>
        </w:rPr>
        <w:t>deadlines</w:t>
      </w:r>
    </w:p>
    <w:p w14:paraId="57DF0FC5" w14:textId="6C55BB22" w:rsidR="002E2382" w:rsidRPr="009E0FA9" w:rsidRDefault="002E2382" w:rsidP="002E2382">
      <w:pPr>
        <w:pStyle w:val="ListParagraph"/>
        <w:widowControl w:val="0"/>
        <w:numPr>
          <w:ilvl w:val="0"/>
          <w:numId w:val="4"/>
        </w:numPr>
        <w:tabs>
          <w:tab w:val="left" w:pos="732"/>
        </w:tabs>
        <w:autoSpaceDE w:val="0"/>
        <w:autoSpaceDN w:val="0"/>
        <w:spacing w:after="0" w:line="263" w:lineRule="exact"/>
        <w:contextualSpacing w:val="0"/>
        <w:rPr>
          <w:rFonts w:cstheme="minorHAnsi"/>
        </w:rPr>
      </w:pPr>
      <w:r w:rsidRPr="009E0FA9">
        <w:rPr>
          <w:rFonts w:cstheme="minorHAnsi"/>
        </w:rPr>
        <w:t>ability</w:t>
      </w:r>
      <w:r w:rsidRPr="009E0FA9">
        <w:rPr>
          <w:rFonts w:cstheme="minorHAnsi"/>
          <w:spacing w:val="-3"/>
        </w:rPr>
        <w:t xml:space="preserve"> </w:t>
      </w:r>
      <w:r w:rsidRPr="009E0FA9">
        <w:rPr>
          <w:rFonts w:cstheme="minorHAnsi"/>
        </w:rPr>
        <w:t>to</w:t>
      </w:r>
      <w:r w:rsidRPr="009E0FA9">
        <w:rPr>
          <w:rFonts w:cstheme="minorHAnsi"/>
          <w:spacing w:val="-3"/>
        </w:rPr>
        <w:t xml:space="preserve"> </w:t>
      </w:r>
      <w:r w:rsidRPr="009E0FA9">
        <w:rPr>
          <w:rFonts w:cstheme="minorHAnsi"/>
        </w:rPr>
        <w:t>work</w:t>
      </w:r>
      <w:r w:rsidRPr="009E0FA9">
        <w:rPr>
          <w:rFonts w:cstheme="minorHAnsi"/>
          <w:spacing w:val="-3"/>
        </w:rPr>
        <w:t xml:space="preserve"> </w:t>
      </w:r>
      <w:r w:rsidRPr="009E0FA9">
        <w:rPr>
          <w:rFonts w:cstheme="minorHAnsi"/>
        </w:rPr>
        <w:t>under</w:t>
      </w:r>
      <w:r w:rsidRPr="009E0FA9">
        <w:rPr>
          <w:rFonts w:cstheme="minorHAnsi"/>
          <w:spacing w:val="-3"/>
        </w:rPr>
        <w:t xml:space="preserve"> </w:t>
      </w:r>
      <w:r w:rsidRPr="009E0FA9">
        <w:rPr>
          <w:rFonts w:cstheme="minorHAnsi"/>
        </w:rPr>
        <w:t>pressure</w:t>
      </w:r>
      <w:r w:rsidRPr="009E0FA9">
        <w:rPr>
          <w:rFonts w:cstheme="minorHAnsi"/>
          <w:spacing w:val="-3"/>
        </w:rPr>
        <w:t xml:space="preserve"> </w:t>
      </w:r>
      <w:r w:rsidRPr="009E0FA9">
        <w:rPr>
          <w:rFonts w:cstheme="minorHAnsi"/>
        </w:rPr>
        <w:t>to</w:t>
      </w:r>
      <w:r w:rsidRPr="009E0FA9">
        <w:rPr>
          <w:rFonts w:cstheme="minorHAnsi"/>
          <w:spacing w:val="-4"/>
        </w:rPr>
        <w:t xml:space="preserve"> </w:t>
      </w:r>
      <w:r w:rsidRPr="009E0FA9">
        <w:rPr>
          <w:rFonts w:cstheme="minorHAnsi"/>
        </w:rPr>
        <w:t>meet</w:t>
      </w:r>
      <w:r w:rsidRPr="009E0FA9">
        <w:rPr>
          <w:rFonts w:cstheme="minorHAnsi"/>
          <w:spacing w:val="-2"/>
        </w:rPr>
        <w:t xml:space="preserve"> </w:t>
      </w:r>
      <w:r w:rsidRPr="009E0FA9">
        <w:rPr>
          <w:rFonts w:cstheme="minorHAnsi"/>
        </w:rPr>
        <w:t>the</w:t>
      </w:r>
      <w:r w:rsidRPr="009E0FA9">
        <w:rPr>
          <w:rFonts w:cstheme="minorHAnsi"/>
          <w:spacing w:val="-3"/>
        </w:rPr>
        <w:t xml:space="preserve"> </w:t>
      </w:r>
      <w:r w:rsidRPr="009E0FA9">
        <w:rPr>
          <w:rFonts w:cstheme="minorHAnsi"/>
        </w:rPr>
        <w:t>demands</w:t>
      </w:r>
      <w:r w:rsidRPr="009E0FA9">
        <w:rPr>
          <w:rFonts w:cstheme="minorHAnsi"/>
          <w:spacing w:val="-3"/>
        </w:rPr>
        <w:t xml:space="preserve"> </w:t>
      </w:r>
      <w:r w:rsidRPr="009E0FA9">
        <w:rPr>
          <w:rFonts w:cstheme="minorHAnsi"/>
        </w:rPr>
        <w:t>of</w:t>
      </w:r>
      <w:r w:rsidRPr="009E0FA9">
        <w:rPr>
          <w:rFonts w:cstheme="minorHAnsi"/>
          <w:spacing w:val="-2"/>
        </w:rPr>
        <w:t xml:space="preserve"> </w:t>
      </w:r>
      <w:r w:rsidRPr="009E0FA9">
        <w:rPr>
          <w:rFonts w:cstheme="minorHAnsi"/>
        </w:rPr>
        <w:t>the</w:t>
      </w:r>
      <w:r w:rsidRPr="009E0FA9">
        <w:rPr>
          <w:rFonts w:cstheme="minorHAnsi"/>
          <w:spacing w:val="-3"/>
        </w:rPr>
        <w:t xml:space="preserve"> </w:t>
      </w:r>
      <w:r w:rsidRPr="009E0FA9">
        <w:rPr>
          <w:rFonts w:cstheme="minorHAnsi"/>
          <w:spacing w:val="-4"/>
        </w:rPr>
        <w:t>role</w:t>
      </w:r>
    </w:p>
    <w:p w14:paraId="1F9D1F4B" w14:textId="7E98506E" w:rsidR="002E2382" w:rsidRPr="009E0FA9" w:rsidRDefault="009E0FA9" w:rsidP="002E2382">
      <w:pPr>
        <w:pStyle w:val="ListParagraph"/>
        <w:widowControl w:val="0"/>
        <w:numPr>
          <w:ilvl w:val="0"/>
          <w:numId w:val="4"/>
        </w:numPr>
        <w:tabs>
          <w:tab w:val="left" w:pos="732"/>
        </w:tabs>
        <w:autoSpaceDE w:val="0"/>
        <w:autoSpaceDN w:val="0"/>
        <w:spacing w:before="1" w:after="0" w:line="240" w:lineRule="auto"/>
        <w:ind w:right="358"/>
        <w:contextualSpacing w:val="0"/>
        <w:rPr>
          <w:rFonts w:cstheme="minorHAnsi"/>
        </w:rPr>
      </w:pPr>
      <w:r w:rsidRPr="009E0FA9">
        <w:rPr>
          <w:rFonts w:cstheme="minorHAnsi"/>
        </w:rPr>
        <w:t>g</w:t>
      </w:r>
      <w:r w:rsidR="002E2382" w:rsidRPr="009E0FA9">
        <w:rPr>
          <w:rFonts w:cstheme="minorHAnsi"/>
        </w:rPr>
        <w:t>ood</w:t>
      </w:r>
      <w:r w:rsidR="002E2382" w:rsidRPr="009E0FA9">
        <w:rPr>
          <w:rFonts w:cstheme="minorHAnsi"/>
          <w:spacing w:val="-5"/>
        </w:rPr>
        <w:t xml:space="preserve"> </w:t>
      </w:r>
      <w:r w:rsidR="002E2382" w:rsidRPr="009E0FA9">
        <w:rPr>
          <w:rFonts w:cstheme="minorHAnsi"/>
        </w:rPr>
        <w:t>communications</w:t>
      </w:r>
      <w:r w:rsidR="002E2382" w:rsidRPr="009E0FA9">
        <w:rPr>
          <w:rFonts w:cstheme="minorHAnsi"/>
          <w:spacing w:val="-4"/>
        </w:rPr>
        <w:t xml:space="preserve"> </w:t>
      </w:r>
      <w:r w:rsidR="002E2382" w:rsidRPr="009E0FA9">
        <w:rPr>
          <w:rFonts w:cstheme="minorHAnsi"/>
        </w:rPr>
        <w:t>skills</w:t>
      </w:r>
      <w:r w:rsidR="002E2382" w:rsidRPr="009E0FA9">
        <w:rPr>
          <w:rFonts w:cstheme="minorHAnsi"/>
          <w:spacing w:val="-4"/>
        </w:rPr>
        <w:t xml:space="preserve"> </w:t>
      </w:r>
      <w:r w:rsidR="002E2382" w:rsidRPr="009E0FA9">
        <w:rPr>
          <w:rFonts w:cstheme="minorHAnsi"/>
        </w:rPr>
        <w:t>with</w:t>
      </w:r>
      <w:r w:rsidR="002E2382" w:rsidRPr="009E0FA9">
        <w:rPr>
          <w:rFonts w:cstheme="minorHAnsi"/>
          <w:spacing w:val="-5"/>
        </w:rPr>
        <w:t xml:space="preserve"> </w:t>
      </w:r>
      <w:r w:rsidR="002E2382" w:rsidRPr="009E0FA9">
        <w:rPr>
          <w:rFonts w:cstheme="minorHAnsi"/>
        </w:rPr>
        <w:t>the</w:t>
      </w:r>
      <w:r w:rsidR="002E2382" w:rsidRPr="009E0FA9">
        <w:rPr>
          <w:rFonts w:cstheme="minorHAnsi"/>
          <w:spacing w:val="-5"/>
        </w:rPr>
        <w:t xml:space="preserve"> </w:t>
      </w:r>
      <w:r w:rsidR="002E2382" w:rsidRPr="009E0FA9">
        <w:rPr>
          <w:rFonts w:cstheme="minorHAnsi"/>
        </w:rPr>
        <w:t>ability</w:t>
      </w:r>
      <w:r w:rsidR="002E2382" w:rsidRPr="009E0FA9">
        <w:rPr>
          <w:rFonts w:cstheme="minorHAnsi"/>
          <w:spacing w:val="-4"/>
        </w:rPr>
        <w:t xml:space="preserve"> </w:t>
      </w:r>
      <w:r w:rsidR="002E2382" w:rsidRPr="009E0FA9">
        <w:rPr>
          <w:rFonts w:cstheme="minorHAnsi"/>
        </w:rPr>
        <w:t>to</w:t>
      </w:r>
      <w:r w:rsidR="002E2382" w:rsidRPr="009E0FA9">
        <w:rPr>
          <w:rFonts w:cstheme="minorHAnsi"/>
          <w:spacing w:val="-5"/>
        </w:rPr>
        <w:t xml:space="preserve"> </w:t>
      </w:r>
      <w:r w:rsidR="002E2382" w:rsidRPr="009E0FA9">
        <w:rPr>
          <w:rFonts w:cstheme="minorHAnsi"/>
        </w:rPr>
        <w:t>communicate</w:t>
      </w:r>
      <w:r w:rsidR="002E2382" w:rsidRPr="009E0FA9">
        <w:rPr>
          <w:rFonts w:cstheme="minorHAnsi"/>
          <w:spacing w:val="-5"/>
        </w:rPr>
        <w:t xml:space="preserve"> </w:t>
      </w:r>
      <w:r w:rsidR="002E2382" w:rsidRPr="009E0FA9">
        <w:rPr>
          <w:rFonts w:cstheme="minorHAnsi"/>
        </w:rPr>
        <w:t>effectively</w:t>
      </w:r>
      <w:r w:rsidR="002E2382" w:rsidRPr="009E0FA9">
        <w:rPr>
          <w:rFonts w:cstheme="minorHAnsi"/>
          <w:spacing w:val="-4"/>
        </w:rPr>
        <w:t xml:space="preserve"> </w:t>
      </w:r>
      <w:r w:rsidR="002E2382" w:rsidRPr="009E0FA9">
        <w:rPr>
          <w:rFonts w:cstheme="minorHAnsi"/>
        </w:rPr>
        <w:t>verbally</w:t>
      </w:r>
      <w:r w:rsidR="002E2382" w:rsidRPr="009E0FA9">
        <w:rPr>
          <w:rFonts w:cstheme="minorHAnsi"/>
          <w:spacing w:val="-4"/>
        </w:rPr>
        <w:t xml:space="preserve"> </w:t>
      </w:r>
      <w:r w:rsidR="002E2382" w:rsidRPr="009E0FA9">
        <w:rPr>
          <w:rFonts w:cstheme="minorHAnsi"/>
        </w:rPr>
        <w:t>and</w:t>
      </w:r>
      <w:r w:rsidR="002E2382" w:rsidRPr="009E0FA9">
        <w:rPr>
          <w:rFonts w:cstheme="minorHAnsi"/>
          <w:spacing w:val="-5"/>
        </w:rPr>
        <w:t xml:space="preserve"> </w:t>
      </w:r>
      <w:r w:rsidR="002E2382" w:rsidRPr="009E0FA9">
        <w:rPr>
          <w:rFonts w:cstheme="minorHAnsi"/>
        </w:rPr>
        <w:t>in</w:t>
      </w:r>
      <w:r w:rsidR="002E2382" w:rsidRPr="009E0FA9">
        <w:rPr>
          <w:rFonts w:cstheme="minorHAnsi"/>
          <w:spacing w:val="-5"/>
        </w:rPr>
        <w:t xml:space="preserve"> </w:t>
      </w:r>
      <w:r w:rsidR="002E2382" w:rsidRPr="009E0FA9">
        <w:rPr>
          <w:rFonts w:cstheme="minorHAnsi"/>
        </w:rPr>
        <w:t>writing through meetings and formal reports</w:t>
      </w:r>
    </w:p>
    <w:p w14:paraId="7E430E12" w14:textId="77777777" w:rsidR="002E2382" w:rsidRPr="00EC6250" w:rsidRDefault="002E2382" w:rsidP="002E2382">
      <w:pPr>
        <w:pStyle w:val="ListParagraph"/>
      </w:pPr>
    </w:p>
    <w:p w14:paraId="27071BF6" w14:textId="77777777" w:rsidR="00C34D2D" w:rsidRDefault="00BD1656" w:rsidP="00BD1656">
      <w:r w:rsidRPr="00EC6250">
        <w:t xml:space="preserve">It is essential that the post holder </w:t>
      </w:r>
      <w:r w:rsidR="00C34D2D">
        <w:t>is:</w:t>
      </w:r>
    </w:p>
    <w:p w14:paraId="2542226F" w14:textId="638CCB0C" w:rsidR="00BD1656" w:rsidRDefault="00C34D2D" w:rsidP="00C34D2D">
      <w:pPr>
        <w:pStyle w:val="ListParagraph"/>
        <w:numPr>
          <w:ilvl w:val="0"/>
          <w:numId w:val="7"/>
        </w:numPr>
      </w:pPr>
      <w:r>
        <w:t>Willing to study and achieve a l</w:t>
      </w:r>
      <w:r w:rsidRPr="00C34D2D">
        <w:t>evel 5 qualification relevant to the commissioning of services in the public sector</w:t>
      </w:r>
    </w:p>
    <w:p w14:paraId="2241D9D4" w14:textId="3CA25429" w:rsidR="00C34D2D" w:rsidRPr="00EC6250" w:rsidRDefault="00C34D2D" w:rsidP="00C34D2D">
      <w:pPr>
        <w:pStyle w:val="ListParagraph"/>
        <w:numPr>
          <w:ilvl w:val="0"/>
          <w:numId w:val="7"/>
        </w:numPr>
      </w:pPr>
      <w:r>
        <w:t>Able to travel, on occasion to across the county for Council and/or provider meetings</w:t>
      </w:r>
    </w:p>
    <w:p w14:paraId="48E81880" w14:textId="32FDB4AA" w:rsidR="002A520C" w:rsidRPr="00EC6250" w:rsidRDefault="00320D14" w:rsidP="002A520C">
      <w:r w:rsidRPr="00EC6250">
        <w:lastRenderedPageBreak/>
        <w:t>HOW TO APPLY</w:t>
      </w:r>
    </w:p>
    <w:p w14:paraId="0B00CC2E" w14:textId="77777777" w:rsidR="002A520C" w:rsidRPr="00EC6250" w:rsidRDefault="002A520C" w:rsidP="002A520C">
      <w:r w:rsidRPr="00EC6250">
        <w:t xml:space="preserve">Applications via </w:t>
      </w:r>
      <w:proofErr w:type="spellStart"/>
      <w:r w:rsidRPr="00EC6250">
        <w:t>TribePad</w:t>
      </w:r>
      <w:proofErr w:type="spellEnd"/>
      <w:r w:rsidRPr="00EC6250">
        <w:t xml:space="preserve"> only.  Please ensure you provide information on how you meet the specification and examples of why you should be considered, including the experience, skills and knowledge that you would bring to the post. You will have opportunity to upload your CV if you would like to do so</w:t>
      </w:r>
    </w:p>
    <w:p w14:paraId="38A5C6D8" w14:textId="4507B7A9" w:rsidR="002A520C" w:rsidRPr="00EC6250" w:rsidRDefault="002A520C" w:rsidP="002A520C">
      <w:r w:rsidRPr="00EC6250">
        <w:rPr>
          <w:b/>
          <w:bCs/>
        </w:rPr>
        <w:t>Closing date for applications</w:t>
      </w:r>
      <w:r w:rsidRPr="00EC6250">
        <w:t xml:space="preserve">:  </w:t>
      </w:r>
      <w:r w:rsidR="009E0FA9">
        <w:t>3</w:t>
      </w:r>
      <w:r w:rsidR="009E0FA9" w:rsidRPr="009E0FA9">
        <w:rPr>
          <w:vertAlign w:val="superscript"/>
        </w:rPr>
        <w:t>rd</w:t>
      </w:r>
      <w:r w:rsidR="009E0FA9">
        <w:t xml:space="preserve"> May 2026</w:t>
      </w:r>
    </w:p>
    <w:p w14:paraId="74DD89D3" w14:textId="40464B1E" w:rsidR="002A520C" w:rsidRPr="00EC6250" w:rsidRDefault="002A520C" w:rsidP="002A520C">
      <w:r w:rsidRPr="00EC6250">
        <w:rPr>
          <w:b/>
          <w:bCs/>
        </w:rPr>
        <w:t>Anticipated Interview Date</w:t>
      </w:r>
      <w:r w:rsidRPr="00EC6250">
        <w:t xml:space="preserve">: </w:t>
      </w:r>
      <w:r w:rsidR="009E0FA9">
        <w:t>18</w:t>
      </w:r>
      <w:r w:rsidR="009E0FA9" w:rsidRPr="009E0FA9">
        <w:rPr>
          <w:vertAlign w:val="superscript"/>
        </w:rPr>
        <w:t>th</w:t>
      </w:r>
      <w:r w:rsidR="009E0FA9">
        <w:t xml:space="preserve"> May</w:t>
      </w:r>
      <w:r w:rsidR="00190719">
        <w:t xml:space="preserve"> 2026</w:t>
      </w:r>
      <w:r w:rsidRPr="00EC6250">
        <w:t xml:space="preserve"> (location: Wildwood offices, Worcester, WR5 2QT)</w:t>
      </w:r>
    </w:p>
    <w:p w14:paraId="2CAB0110" w14:textId="215EA36C" w:rsidR="00464DC5" w:rsidRPr="00EC6250" w:rsidRDefault="00464DC5" w:rsidP="00464DC5">
      <w:pPr>
        <w:rPr>
          <w:i/>
          <w:iCs/>
        </w:rPr>
      </w:pPr>
      <w:r w:rsidRPr="00EC6250">
        <w:rPr>
          <w:i/>
          <w:iCs/>
        </w:rPr>
        <w:t>Worcestershire County Council is committed to delivering the best possible services and improving the quality of life for Worcestershire people. In order to do this effectively we aim to have a workforce that represents the diverse communities we serve, embracing and utilising the broad range of skills, experiences and perspectives this brings.</w:t>
      </w:r>
    </w:p>
    <w:p w14:paraId="73AD2A45" w14:textId="40D74933" w:rsidR="00464DC5" w:rsidRPr="00EC6250" w:rsidRDefault="00464DC5" w:rsidP="00464DC5">
      <w:pPr>
        <w:rPr>
          <w:i/>
          <w:iCs/>
        </w:rPr>
      </w:pPr>
      <w:r w:rsidRPr="00EC6250">
        <w:rPr>
          <w:i/>
          <w:iCs/>
        </w:rPr>
        <w:t xml:space="preserve">We are committed to making our recruitment practices as inclusive as possible for all. This includes </w:t>
      </w:r>
      <w:proofErr w:type="gramStart"/>
      <w:r w:rsidRPr="00EC6250">
        <w:rPr>
          <w:i/>
          <w:iCs/>
        </w:rPr>
        <w:t>making adjustments</w:t>
      </w:r>
      <w:proofErr w:type="gramEnd"/>
      <w:r w:rsidRPr="00EC6250">
        <w:rPr>
          <w:i/>
          <w:iCs/>
        </w:rPr>
        <w:t xml:space="preserve"> or changes for people who have a disability or long-term health condition.</w:t>
      </w:r>
    </w:p>
    <w:p w14:paraId="04E384C5" w14:textId="10FA7DC9" w:rsidR="00573809" w:rsidRPr="00EC6250" w:rsidRDefault="00573809" w:rsidP="00573809"/>
    <w:sectPr w:rsidR="00573809" w:rsidRPr="00EC6250">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EA4C0" w14:textId="77777777" w:rsidR="00CC133E" w:rsidRDefault="00CC133E" w:rsidP="00331F88">
      <w:pPr>
        <w:spacing w:after="0" w:line="240" w:lineRule="auto"/>
      </w:pPr>
      <w:r>
        <w:separator/>
      </w:r>
    </w:p>
  </w:endnote>
  <w:endnote w:type="continuationSeparator" w:id="0">
    <w:p w14:paraId="60777E2E" w14:textId="77777777" w:rsidR="00CC133E" w:rsidRDefault="00CC133E" w:rsidP="00331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68AF5" w14:textId="77777777" w:rsidR="00CC133E" w:rsidRDefault="00CC133E" w:rsidP="00331F88">
      <w:pPr>
        <w:spacing w:after="0" w:line="240" w:lineRule="auto"/>
      </w:pPr>
      <w:r>
        <w:separator/>
      </w:r>
    </w:p>
  </w:footnote>
  <w:footnote w:type="continuationSeparator" w:id="0">
    <w:p w14:paraId="668AFD5F" w14:textId="77777777" w:rsidR="00CC133E" w:rsidRDefault="00CC133E" w:rsidP="00331F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5AB32" w14:textId="61FF930D" w:rsidR="00331F88" w:rsidRDefault="00331F88" w:rsidP="00331F88">
    <w:pPr>
      <w:pStyle w:val="Header"/>
      <w:jc w:val="right"/>
    </w:pPr>
    <w:r>
      <w:rPr>
        <w:noProof/>
      </w:rPr>
      <w:drawing>
        <wp:inline distT="0" distB="0" distL="0" distR="0" wp14:anchorId="1192CE30" wp14:editId="038009AB">
          <wp:extent cx="1670685" cy="353695"/>
          <wp:effectExtent l="0" t="0" r="5715"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0685" cy="35369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0189A"/>
    <w:multiLevelType w:val="hybridMultilevel"/>
    <w:tmpl w:val="E65AAD5E"/>
    <w:lvl w:ilvl="0" w:tplc="E5AA35A8">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831500"/>
    <w:multiLevelType w:val="hybridMultilevel"/>
    <w:tmpl w:val="B8FE9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AA1305"/>
    <w:multiLevelType w:val="hybridMultilevel"/>
    <w:tmpl w:val="D6B0C3B6"/>
    <w:lvl w:ilvl="0" w:tplc="BB5AE656">
      <w:numFmt w:val="bullet"/>
      <w:lvlText w:val="•"/>
      <w:lvlJc w:val="left"/>
      <w:pPr>
        <w:ind w:left="732" w:hanging="360"/>
      </w:pPr>
      <w:rPr>
        <w:rFonts w:ascii="Arial" w:eastAsia="Arial" w:hAnsi="Arial" w:cs="Arial" w:hint="default"/>
        <w:b w:val="0"/>
        <w:bCs w:val="0"/>
        <w:i w:val="0"/>
        <w:iCs w:val="0"/>
        <w:spacing w:val="0"/>
        <w:w w:val="100"/>
        <w:sz w:val="23"/>
        <w:szCs w:val="23"/>
        <w:lang w:val="en-US" w:eastAsia="en-US" w:bidi="ar-SA"/>
      </w:rPr>
    </w:lvl>
    <w:lvl w:ilvl="1" w:tplc="2FDA1B6E">
      <w:numFmt w:val="bullet"/>
      <w:lvlText w:val="•"/>
      <w:lvlJc w:val="left"/>
      <w:pPr>
        <w:ind w:left="1715" w:hanging="360"/>
      </w:pPr>
      <w:rPr>
        <w:rFonts w:hint="default"/>
        <w:lang w:val="en-US" w:eastAsia="en-US" w:bidi="ar-SA"/>
      </w:rPr>
    </w:lvl>
    <w:lvl w:ilvl="2" w:tplc="B4329AD4">
      <w:numFmt w:val="bullet"/>
      <w:lvlText w:val="•"/>
      <w:lvlJc w:val="left"/>
      <w:pPr>
        <w:ind w:left="2690" w:hanging="360"/>
      </w:pPr>
      <w:rPr>
        <w:rFonts w:hint="default"/>
        <w:lang w:val="en-US" w:eastAsia="en-US" w:bidi="ar-SA"/>
      </w:rPr>
    </w:lvl>
    <w:lvl w:ilvl="3" w:tplc="5964C820">
      <w:numFmt w:val="bullet"/>
      <w:lvlText w:val="•"/>
      <w:lvlJc w:val="left"/>
      <w:pPr>
        <w:ind w:left="3665" w:hanging="360"/>
      </w:pPr>
      <w:rPr>
        <w:rFonts w:hint="default"/>
        <w:lang w:val="en-US" w:eastAsia="en-US" w:bidi="ar-SA"/>
      </w:rPr>
    </w:lvl>
    <w:lvl w:ilvl="4" w:tplc="2D2A2262">
      <w:numFmt w:val="bullet"/>
      <w:lvlText w:val="•"/>
      <w:lvlJc w:val="left"/>
      <w:pPr>
        <w:ind w:left="4641" w:hanging="360"/>
      </w:pPr>
      <w:rPr>
        <w:rFonts w:hint="default"/>
        <w:lang w:val="en-US" w:eastAsia="en-US" w:bidi="ar-SA"/>
      </w:rPr>
    </w:lvl>
    <w:lvl w:ilvl="5" w:tplc="771E5C94">
      <w:numFmt w:val="bullet"/>
      <w:lvlText w:val="•"/>
      <w:lvlJc w:val="left"/>
      <w:pPr>
        <w:ind w:left="5616" w:hanging="360"/>
      </w:pPr>
      <w:rPr>
        <w:rFonts w:hint="default"/>
        <w:lang w:val="en-US" w:eastAsia="en-US" w:bidi="ar-SA"/>
      </w:rPr>
    </w:lvl>
    <w:lvl w:ilvl="6" w:tplc="3468C0A0">
      <w:numFmt w:val="bullet"/>
      <w:lvlText w:val="•"/>
      <w:lvlJc w:val="left"/>
      <w:pPr>
        <w:ind w:left="6591" w:hanging="360"/>
      </w:pPr>
      <w:rPr>
        <w:rFonts w:hint="default"/>
        <w:lang w:val="en-US" w:eastAsia="en-US" w:bidi="ar-SA"/>
      </w:rPr>
    </w:lvl>
    <w:lvl w:ilvl="7" w:tplc="2BDE63A4">
      <w:numFmt w:val="bullet"/>
      <w:lvlText w:val="•"/>
      <w:lvlJc w:val="left"/>
      <w:pPr>
        <w:ind w:left="7566" w:hanging="360"/>
      </w:pPr>
      <w:rPr>
        <w:rFonts w:hint="default"/>
        <w:lang w:val="en-US" w:eastAsia="en-US" w:bidi="ar-SA"/>
      </w:rPr>
    </w:lvl>
    <w:lvl w:ilvl="8" w:tplc="0026326C">
      <w:numFmt w:val="bullet"/>
      <w:lvlText w:val="•"/>
      <w:lvlJc w:val="left"/>
      <w:pPr>
        <w:ind w:left="8542" w:hanging="360"/>
      </w:pPr>
      <w:rPr>
        <w:rFonts w:hint="default"/>
        <w:lang w:val="en-US" w:eastAsia="en-US" w:bidi="ar-SA"/>
      </w:rPr>
    </w:lvl>
  </w:abstractNum>
  <w:abstractNum w:abstractNumId="3" w15:restartNumberingAfterBreak="0">
    <w:nsid w:val="467F309D"/>
    <w:multiLevelType w:val="hybridMultilevel"/>
    <w:tmpl w:val="81563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BC4F1B"/>
    <w:multiLevelType w:val="hybridMultilevel"/>
    <w:tmpl w:val="FD8C7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FD183C"/>
    <w:multiLevelType w:val="hybridMultilevel"/>
    <w:tmpl w:val="BDAE5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AE3589"/>
    <w:multiLevelType w:val="hybridMultilevel"/>
    <w:tmpl w:val="20EEA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EC659D"/>
    <w:multiLevelType w:val="hybridMultilevel"/>
    <w:tmpl w:val="EA6A9924"/>
    <w:lvl w:ilvl="0" w:tplc="E5AA35A8">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7543580">
    <w:abstractNumId w:val="4"/>
  </w:num>
  <w:num w:numId="2" w16cid:durableId="775488117">
    <w:abstractNumId w:val="3"/>
  </w:num>
  <w:num w:numId="3" w16cid:durableId="869027897">
    <w:abstractNumId w:val="6"/>
  </w:num>
  <w:num w:numId="4" w16cid:durableId="575556062">
    <w:abstractNumId w:val="1"/>
  </w:num>
  <w:num w:numId="5" w16cid:durableId="53435870">
    <w:abstractNumId w:val="5"/>
  </w:num>
  <w:num w:numId="6" w16cid:durableId="1175608775">
    <w:abstractNumId w:val="0"/>
  </w:num>
  <w:num w:numId="7" w16cid:durableId="391393582">
    <w:abstractNumId w:val="7"/>
  </w:num>
  <w:num w:numId="8" w16cid:durableId="13376879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809"/>
    <w:rsid w:val="000873AD"/>
    <w:rsid w:val="000F26E0"/>
    <w:rsid w:val="00121347"/>
    <w:rsid w:val="00190719"/>
    <w:rsid w:val="001D5134"/>
    <w:rsid w:val="001F3AF3"/>
    <w:rsid w:val="002112E6"/>
    <w:rsid w:val="002671A7"/>
    <w:rsid w:val="002A520C"/>
    <w:rsid w:val="002B76F9"/>
    <w:rsid w:val="002E2382"/>
    <w:rsid w:val="002E2FBF"/>
    <w:rsid w:val="00300493"/>
    <w:rsid w:val="00310CC3"/>
    <w:rsid w:val="00320D14"/>
    <w:rsid w:val="00321190"/>
    <w:rsid w:val="00331F88"/>
    <w:rsid w:val="003337D1"/>
    <w:rsid w:val="00392887"/>
    <w:rsid w:val="003C03A8"/>
    <w:rsid w:val="0040597F"/>
    <w:rsid w:val="00441C69"/>
    <w:rsid w:val="00464DC5"/>
    <w:rsid w:val="004737C0"/>
    <w:rsid w:val="004E7406"/>
    <w:rsid w:val="00513B32"/>
    <w:rsid w:val="00515F3C"/>
    <w:rsid w:val="00573809"/>
    <w:rsid w:val="00585542"/>
    <w:rsid w:val="005C28CE"/>
    <w:rsid w:val="005F3D6D"/>
    <w:rsid w:val="006647F7"/>
    <w:rsid w:val="006907E9"/>
    <w:rsid w:val="00696D8F"/>
    <w:rsid w:val="006C3053"/>
    <w:rsid w:val="00751FDE"/>
    <w:rsid w:val="007D71F3"/>
    <w:rsid w:val="00831EC8"/>
    <w:rsid w:val="009022C7"/>
    <w:rsid w:val="009148B5"/>
    <w:rsid w:val="00983635"/>
    <w:rsid w:val="009E0FA9"/>
    <w:rsid w:val="009E1420"/>
    <w:rsid w:val="00A52A4A"/>
    <w:rsid w:val="00A715F3"/>
    <w:rsid w:val="00A96B0C"/>
    <w:rsid w:val="00AA62F3"/>
    <w:rsid w:val="00B42094"/>
    <w:rsid w:val="00BC6840"/>
    <w:rsid w:val="00BD1656"/>
    <w:rsid w:val="00C1795D"/>
    <w:rsid w:val="00C34D2D"/>
    <w:rsid w:val="00CB26E4"/>
    <w:rsid w:val="00CC133E"/>
    <w:rsid w:val="00CF7287"/>
    <w:rsid w:val="00D01F0B"/>
    <w:rsid w:val="00D0679D"/>
    <w:rsid w:val="00D979F3"/>
    <w:rsid w:val="00DB4322"/>
    <w:rsid w:val="00DD2F97"/>
    <w:rsid w:val="00E645A9"/>
    <w:rsid w:val="00EA3E6D"/>
    <w:rsid w:val="00EC6250"/>
    <w:rsid w:val="00F23080"/>
    <w:rsid w:val="00F86DFD"/>
    <w:rsid w:val="00F904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F63A1"/>
  <w15:chartTrackingRefBased/>
  <w15:docId w15:val="{ECF5459C-47C5-4727-B2DD-CFE09171C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38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3809"/>
    <w:rPr>
      <w:rFonts w:ascii="Segoe UI" w:hAnsi="Segoe UI" w:cs="Segoe UI"/>
      <w:sz w:val="18"/>
      <w:szCs w:val="18"/>
    </w:rPr>
  </w:style>
  <w:style w:type="paragraph" w:styleId="ListParagraph">
    <w:name w:val="List Paragraph"/>
    <w:basedOn w:val="Normal"/>
    <w:uiPriority w:val="1"/>
    <w:qFormat/>
    <w:rsid w:val="00300493"/>
    <w:pPr>
      <w:ind w:left="720"/>
      <w:contextualSpacing/>
    </w:pPr>
  </w:style>
  <w:style w:type="character" w:styleId="CommentReference">
    <w:name w:val="annotation reference"/>
    <w:basedOn w:val="DefaultParagraphFont"/>
    <w:uiPriority w:val="99"/>
    <w:semiHidden/>
    <w:unhideWhenUsed/>
    <w:rsid w:val="00392887"/>
    <w:rPr>
      <w:sz w:val="16"/>
      <w:szCs w:val="16"/>
    </w:rPr>
  </w:style>
  <w:style w:type="paragraph" w:styleId="CommentText">
    <w:name w:val="annotation text"/>
    <w:basedOn w:val="Normal"/>
    <w:link w:val="CommentTextChar"/>
    <w:uiPriority w:val="99"/>
    <w:semiHidden/>
    <w:unhideWhenUsed/>
    <w:rsid w:val="00392887"/>
    <w:pPr>
      <w:spacing w:line="240" w:lineRule="auto"/>
    </w:pPr>
    <w:rPr>
      <w:sz w:val="20"/>
      <w:szCs w:val="20"/>
    </w:rPr>
  </w:style>
  <w:style w:type="character" w:customStyle="1" w:styleId="CommentTextChar">
    <w:name w:val="Comment Text Char"/>
    <w:basedOn w:val="DefaultParagraphFont"/>
    <w:link w:val="CommentText"/>
    <w:uiPriority w:val="99"/>
    <w:semiHidden/>
    <w:rsid w:val="00392887"/>
    <w:rPr>
      <w:sz w:val="20"/>
      <w:szCs w:val="20"/>
    </w:rPr>
  </w:style>
  <w:style w:type="paragraph" w:styleId="CommentSubject">
    <w:name w:val="annotation subject"/>
    <w:basedOn w:val="CommentText"/>
    <w:next w:val="CommentText"/>
    <w:link w:val="CommentSubjectChar"/>
    <w:uiPriority w:val="99"/>
    <w:semiHidden/>
    <w:unhideWhenUsed/>
    <w:rsid w:val="00392887"/>
    <w:rPr>
      <w:b/>
      <w:bCs/>
    </w:rPr>
  </w:style>
  <w:style w:type="character" w:customStyle="1" w:styleId="CommentSubjectChar">
    <w:name w:val="Comment Subject Char"/>
    <w:basedOn w:val="CommentTextChar"/>
    <w:link w:val="CommentSubject"/>
    <w:uiPriority w:val="99"/>
    <w:semiHidden/>
    <w:rsid w:val="00392887"/>
    <w:rPr>
      <w:b/>
      <w:bCs/>
      <w:sz w:val="20"/>
      <w:szCs w:val="20"/>
    </w:rPr>
  </w:style>
  <w:style w:type="paragraph" w:styleId="Header">
    <w:name w:val="header"/>
    <w:basedOn w:val="Normal"/>
    <w:link w:val="HeaderChar"/>
    <w:uiPriority w:val="99"/>
    <w:unhideWhenUsed/>
    <w:rsid w:val="00331F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1F88"/>
  </w:style>
  <w:style w:type="paragraph" w:styleId="Footer">
    <w:name w:val="footer"/>
    <w:basedOn w:val="Normal"/>
    <w:link w:val="FooterChar"/>
    <w:uiPriority w:val="99"/>
    <w:unhideWhenUsed/>
    <w:rsid w:val="00331F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1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EA0FD9FA5FFE41980946F385A14A3F" ma:contentTypeVersion="12" ma:contentTypeDescription="Create a new document." ma:contentTypeScope="" ma:versionID="14528e44e7632cd5538abb17c1afbbf8">
  <xsd:schema xmlns:xsd="http://www.w3.org/2001/XMLSchema" xmlns:xs="http://www.w3.org/2001/XMLSchema" xmlns:p="http://schemas.microsoft.com/office/2006/metadata/properties" xmlns:ns3="6e474a0a-c958-4261-8124-c67ed62de3ec" xmlns:ns4="2d1bc330-b72b-41bf-94d7-d4ec511a6c22" targetNamespace="http://schemas.microsoft.com/office/2006/metadata/properties" ma:root="true" ma:fieldsID="1da945260a80f4dd92e005033e123d8b" ns3:_="" ns4:_="">
    <xsd:import namespace="6e474a0a-c958-4261-8124-c67ed62de3ec"/>
    <xsd:import namespace="2d1bc330-b72b-41bf-94d7-d4ec511a6c2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474a0a-c958-4261-8124-c67ed62de3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1bc330-b72b-41bf-94d7-d4ec511a6c2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85A072-8619-4A5A-BC3A-D2EF142FB18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A03804-624B-40CF-9C28-9A71AE2FD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474a0a-c958-4261-8124-c67ed62de3ec"/>
    <ds:schemaRef ds:uri="2d1bc330-b72b-41bf-94d7-d4ec511a6c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E7DC3C-0E0C-4431-A7B6-D8099513AA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536</Words>
  <Characters>2955</Characters>
  <Application>Microsoft Office Word</Application>
  <DocSecurity>4</DocSecurity>
  <Lines>55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Wassell, Rebecca</dc:creator>
  <cp:keywords/>
  <dc:description/>
  <cp:lastModifiedBy>Medley, Steven</cp:lastModifiedBy>
  <cp:revision>2</cp:revision>
  <dcterms:created xsi:type="dcterms:W3CDTF">2026-04-14T08:33:00Z</dcterms:created>
  <dcterms:modified xsi:type="dcterms:W3CDTF">2026-04-14T08:33:00Z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0x01010051EA0FD9FA5FFE41980946F385A14A3F</vt:lpwstr>
  </property>
</Properties>
</file>